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97AD" w14:textId="232E1594" w:rsidR="002C2B03" w:rsidRDefault="002C2B03" w:rsidP="002C2B03">
      <w:pPr>
        <w:pStyle w:val="NormalWeb"/>
      </w:pPr>
      <w:r>
        <w:rPr>
          <w:rStyle w:val="lev"/>
          <w:rFonts w:eastAsiaTheme="majorEastAsia"/>
          <w:color w:val="0000FF"/>
          <w:u w:val="single"/>
        </w:rPr>
        <w:t>Comment bien remplir la fiche de dépôts ?</w:t>
      </w:r>
      <w:r>
        <w:rPr>
          <w:b/>
          <w:bCs/>
          <w:color w:val="0000FF"/>
          <w:u w:val="single"/>
        </w:rPr>
        <w:br/>
      </w:r>
    </w:p>
    <w:p w14:paraId="12F197F3" w14:textId="6D16F8AC" w:rsidR="002C2B03" w:rsidRDefault="002C2B03" w:rsidP="002C2B03">
      <w:pPr>
        <w:pStyle w:val="NormalWeb"/>
      </w:pPr>
      <w:r>
        <w:t>Le classeur-fiche de dépôt sous Excel (ou Libre Office) comporte deux onglets principaux:</w:t>
      </w:r>
    </w:p>
    <w:p w14:paraId="595EFF6C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LA FEUILLE DE DEPOT :</w:t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588F7C" wp14:editId="5BBC4541">
            <wp:simplePos x="0" y="0"/>
            <wp:positionH relativeFrom="column">
              <wp:posOffset>1818640</wp:posOffset>
            </wp:positionH>
            <wp:positionV relativeFrom="paragraph">
              <wp:posOffset>635</wp:posOffset>
            </wp:positionV>
            <wp:extent cx="3810000" cy="260985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9AA47" w14:textId="3873816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1</w:t>
      </w:r>
      <w:r w:rsidR="00AD4380">
        <w:t xml:space="preserve"> : permet </w:t>
      </w:r>
      <w:r>
        <w:t>d'enregistrer 24 lignes de dépôt, avec une aide sous forme</w:t>
      </w:r>
      <w:r>
        <w:br/>
        <w:t>de listes déroulantes de sélection :  type de personnes et types d'articles.</w:t>
      </w:r>
    </w:p>
    <w:p w14:paraId="528629AD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2</w:t>
      </w:r>
      <w:r>
        <w:t xml:space="preserve"> - un rappel de la nomenclature des articles retenues par </w:t>
      </w:r>
      <w:r>
        <w:rPr>
          <w:rStyle w:val="lev"/>
          <w:rFonts w:eastAsiaTheme="majorEastAsia"/>
        </w:rPr>
        <w:t>CAP</w:t>
      </w:r>
    </w:p>
    <w:p w14:paraId="7FF9C16A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3 -</w:t>
      </w:r>
      <w:r>
        <w:t xml:space="preserve"> les consignes pour imprimer les 2 pages de la fiche de dépôt</w:t>
      </w:r>
    </w:p>
    <w:p w14:paraId="2B7DEB1B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4 -</w:t>
      </w:r>
      <w:r>
        <w:t xml:space="preserve"> le rappel du mode d'emploi est directement disponible à droite de la feuille.      </w:t>
      </w:r>
      <w:r>
        <w:rPr>
          <w:color w:val="FF0000"/>
          <w:shd w:val="clear" w:color="auto" w:fill="FFFF99"/>
        </w:rPr>
        <w:t xml:space="preserve"> </w:t>
      </w:r>
      <w:r>
        <w:rPr>
          <w:rStyle w:val="lev"/>
          <w:rFonts w:eastAsiaTheme="majorEastAsia"/>
          <w:color w:val="FF0000"/>
          <w:shd w:val="clear" w:color="auto" w:fill="FFFF99"/>
        </w:rPr>
        <w:t>PRENEZ LE TEMPS DE LE SUIVRE</w:t>
      </w:r>
    </w:p>
    <w:p w14:paraId="18B13E5B" w14:textId="77777777" w:rsidR="002C2B03" w:rsidRDefault="002C2B03" w:rsidP="002C2B03">
      <w:pPr>
        <w:pStyle w:val="NormalWeb"/>
      </w:pPr>
      <w:r>
        <w:t> </w:t>
      </w:r>
    </w:p>
    <w:p w14:paraId="62B1F0D7" w14:textId="38E7396A" w:rsidR="002C2B03" w:rsidRDefault="00AD4380" w:rsidP="002C2B03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B079AE" wp14:editId="624A38FF">
            <wp:simplePos x="0" y="0"/>
            <wp:positionH relativeFrom="column">
              <wp:posOffset>2652395</wp:posOffset>
            </wp:positionH>
            <wp:positionV relativeFrom="paragraph">
              <wp:posOffset>269875</wp:posOffset>
            </wp:positionV>
            <wp:extent cx="3171825" cy="2857500"/>
            <wp:effectExtent l="0" t="0" r="952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2B03">
        <w:rPr>
          <w:rStyle w:val="lev"/>
          <w:rFonts w:eastAsiaTheme="majorEastAsia"/>
        </w:rPr>
        <w:t>LA FEUILLE D'EDITION DES ETIQUETTES          </w:t>
      </w:r>
      <w:r w:rsidR="002C2B03">
        <w:t xml:space="preserve"> </w:t>
      </w:r>
    </w:p>
    <w:p w14:paraId="5F714264" w14:textId="19927C10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1 -</w:t>
      </w:r>
      <w:r>
        <w:t xml:space="preserve"> il suffit de saisir, en face de chaque numéro d'étiquette, le numéro de la ligne de la fiche dépôt que l'on souhaite imprimer : ce qui permet d'imprimer plusieurs étiquettes pour une même ligne de dépôt (nécessaires pour les lots et les chaussures).</w:t>
      </w:r>
    </w:p>
    <w:p w14:paraId="170CF1D0" w14:textId="2E92C756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2 -</w:t>
      </w:r>
      <w:r>
        <w:t xml:space="preserve"> les informations saisies sur la fiche de dépôt sont reportées automatiquement sur la feuille des étiquettes que l'on peu</w:t>
      </w:r>
      <w:r w:rsidR="00AD4380">
        <w:t>t</w:t>
      </w:r>
      <w:r>
        <w:t xml:space="preserve"> imprimer.</w:t>
      </w:r>
    </w:p>
    <w:p w14:paraId="66A57939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3 -</w:t>
      </w:r>
      <w:r>
        <w:t xml:space="preserve"> un rappel du mode d'emploi est directement disponible à droite de la feuille.</w:t>
      </w:r>
    </w:p>
    <w:p w14:paraId="7528768A" w14:textId="4FF5F533" w:rsidR="002C2B03" w:rsidRDefault="002C2B03" w:rsidP="00AD4380">
      <w:pPr>
        <w:pStyle w:val="NormalWeb"/>
        <w:jc w:val="center"/>
        <w:rPr>
          <w:rStyle w:val="lev"/>
          <w:rFonts w:eastAsiaTheme="majorEastAsia"/>
        </w:rPr>
      </w:pPr>
      <w:r>
        <w:rPr>
          <w:rStyle w:val="lev"/>
          <w:rFonts w:eastAsiaTheme="majorEastAsia"/>
        </w:rPr>
        <w:t>PRENEZ LE TEMPS DE LE LIRE</w:t>
      </w:r>
    </w:p>
    <w:p w14:paraId="081D4D2E" w14:textId="4DA2A043" w:rsidR="000362DB" w:rsidRDefault="007B60C2" w:rsidP="00836BAA">
      <w:pPr>
        <w:pStyle w:val="NormalWeb"/>
      </w:pPr>
      <w:r>
        <w:rPr>
          <w:rStyle w:val="lev"/>
          <w:rFonts w:eastAsiaTheme="majorEastAsia"/>
        </w:rPr>
        <w:t>(</w:t>
      </w:r>
      <w:r w:rsidR="00EC087C">
        <w:rPr>
          <w:rStyle w:val="lev"/>
          <w:rFonts w:eastAsiaTheme="majorEastAsia"/>
        </w:rPr>
        <w:t>ATTENTION</w:t>
      </w:r>
      <w:r>
        <w:rPr>
          <w:rStyle w:val="lev"/>
          <w:rFonts w:eastAsiaTheme="majorEastAsia"/>
        </w:rPr>
        <w:t xml:space="preserve"> : 1 lot </w:t>
      </w:r>
      <w:r w:rsidR="00EC087C">
        <w:rPr>
          <w:rStyle w:val="lev"/>
          <w:rFonts w:eastAsiaTheme="majorEastAsia"/>
        </w:rPr>
        <w:t xml:space="preserve">ou 1 ensemble </w:t>
      </w:r>
      <w:r>
        <w:rPr>
          <w:rStyle w:val="lev"/>
          <w:rFonts w:eastAsiaTheme="majorEastAsia"/>
        </w:rPr>
        <w:t>= 2 étiquettes</w:t>
      </w:r>
      <w:r w:rsidR="00A045F9">
        <w:rPr>
          <w:rStyle w:val="lev"/>
          <w:rFonts w:eastAsiaTheme="majorEastAsia"/>
        </w:rPr>
        <w:t>, 1 paire de chaussures = 2 étiquettes)</w:t>
      </w:r>
    </w:p>
    <w:sectPr w:rsidR="00036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1744" w14:textId="77777777" w:rsidR="00BB16D6" w:rsidRDefault="00BB16D6" w:rsidP="00EC087C">
      <w:pPr>
        <w:spacing w:after="0" w:line="240" w:lineRule="auto"/>
      </w:pPr>
      <w:r>
        <w:separator/>
      </w:r>
    </w:p>
  </w:endnote>
  <w:endnote w:type="continuationSeparator" w:id="0">
    <w:p w14:paraId="591B7643" w14:textId="77777777" w:rsidR="00BB16D6" w:rsidRDefault="00BB16D6" w:rsidP="00EC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5027" w14:textId="77777777" w:rsidR="00EC087C" w:rsidRDefault="00EC08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D8A7" w14:textId="77777777" w:rsidR="00EC087C" w:rsidRDefault="00EC08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CCCF" w14:textId="77777777" w:rsidR="00EC087C" w:rsidRDefault="00EC0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6251" w14:textId="77777777" w:rsidR="00BB16D6" w:rsidRDefault="00BB16D6" w:rsidP="00EC087C">
      <w:pPr>
        <w:spacing w:after="0" w:line="240" w:lineRule="auto"/>
      </w:pPr>
      <w:r>
        <w:separator/>
      </w:r>
    </w:p>
  </w:footnote>
  <w:footnote w:type="continuationSeparator" w:id="0">
    <w:p w14:paraId="76C42D26" w14:textId="77777777" w:rsidR="00BB16D6" w:rsidRDefault="00BB16D6" w:rsidP="00EC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2911" w14:textId="77777777" w:rsidR="00EC087C" w:rsidRDefault="00EC08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BEC3" w14:textId="3355196A" w:rsidR="00EC087C" w:rsidRDefault="00EC08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F54F" w14:textId="77777777" w:rsidR="00EC087C" w:rsidRDefault="00EC08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03"/>
    <w:rsid w:val="00012792"/>
    <w:rsid w:val="000362DB"/>
    <w:rsid w:val="00270046"/>
    <w:rsid w:val="002C2B03"/>
    <w:rsid w:val="00563505"/>
    <w:rsid w:val="00704CF7"/>
    <w:rsid w:val="007B60C2"/>
    <w:rsid w:val="00816473"/>
    <w:rsid w:val="00836BAA"/>
    <w:rsid w:val="009648A8"/>
    <w:rsid w:val="00A045F9"/>
    <w:rsid w:val="00AD4380"/>
    <w:rsid w:val="00BB16D6"/>
    <w:rsid w:val="00C1463E"/>
    <w:rsid w:val="00EC087C"/>
    <w:rsid w:val="00F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E0487"/>
  <w15:chartTrackingRefBased/>
  <w15:docId w15:val="{5FAFD3A6-F8D5-42F5-BDE4-53C29264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2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2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2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2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2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2B0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2B0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2B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2B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2B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2B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2B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2B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2B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2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2B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2B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C2B0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C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087C"/>
  </w:style>
  <w:style w:type="paragraph" w:styleId="Pieddepage">
    <w:name w:val="footer"/>
    <w:basedOn w:val="Normal"/>
    <w:link w:val="PieddepageCar"/>
    <w:uiPriority w:val="99"/>
    <w:unhideWhenUsed/>
    <w:rsid w:val="00EC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lemblé</dc:creator>
  <cp:keywords/>
  <dc:description/>
  <cp:lastModifiedBy>DIDIERJEAN Laurence</cp:lastModifiedBy>
  <cp:revision>4</cp:revision>
  <dcterms:created xsi:type="dcterms:W3CDTF">2026-03-11T16:17:00Z</dcterms:created>
  <dcterms:modified xsi:type="dcterms:W3CDTF">2026-03-12T16:52:00Z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3fe282-78a3-46c2-a95b-f1092c13d694_Enabled">
    <vt:lpwstr>true</vt:lpwstr>
  </property>
  <property fmtid="{D5CDD505-2E9C-101B-9397-08002B2CF9AE}" pid="3" name="MSIP_Label_9e3fe282-78a3-46c2-a95b-f1092c13d694_SetDate">
    <vt:lpwstr>2026-03-12T16:52:23Z</vt:lpwstr>
  </property>
  <property fmtid="{D5CDD505-2E9C-101B-9397-08002B2CF9AE}" pid="4" name="MSIP_Label_9e3fe282-78a3-46c2-a95b-f1092c13d694_Method">
    <vt:lpwstr>Privileged</vt:lpwstr>
  </property>
  <property fmtid="{D5CDD505-2E9C-101B-9397-08002B2CF9AE}" pid="5" name="MSIP_Label_9e3fe282-78a3-46c2-a95b-f1092c13d694_Name">
    <vt:lpwstr>THALES-CORE-07</vt:lpwstr>
  </property>
  <property fmtid="{D5CDD505-2E9C-101B-9397-08002B2CF9AE}" pid="6" name="MSIP_Label_9e3fe282-78a3-46c2-a95b-f1092c13d694_SiteId">
    <vt:lpwstr>6e603289-5e46-4e26-ac7c-03a85420a9a5</vt:lpwstr>
  </property>
  <property fmtid="{D5CDD505-2E9C-101B-9397-08002B2CF9AE}" pid="7" name="MSIP_Label_9e3fe282-78a3-46c2-a95b-f1092c13d694_ActionId">
    <vt:lpwstr>fe6825d1-8d7c-4842-83e6-5c632c08eba0</vt:lpwstr>
  </property>
  <property fmtid="{D5CDD505-2E9C-101B-9397-08002B2CF9AE}" pid="8" name="MSIP_Label_9e3fe282-78a3-46c2-a95b-f1092c13d694_ContentBits">
    <vt:lpwstr>0</vt:lpwstr>
  </property>
  <property fmtid="{D5CDD505-2E9C-101B-9397-08002B2CF9AE}" pid="9" name="Thales-Sensitivity">
    <vt:lpwstr>{TGOPEN-UM}</vt:lpwstr>
  </property>
</Properties>
</file>